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79" w:rsidRPr="00246F7E" w:rsidRDefault="002E6F79" w:rsidP="002E6F79">
      <w:pPr>
        <w:pStyle w:val="Heading5"/>
        <w:spacing w:before="60" w:after="0"/>
        <w:rPr>
          <w:i w:val="0"/>
          <w:lang w:val="en-US"/>
        </w:rPr>
      </w:pPr>
      <w:r w:rsidRPr="00246F7E">
        <w:rPr>
          <w:b w:val="0"/>
          <w:i w:val="0"/>
          <w:lang w:val="en-US"/>
        </w:rPr>
        <w:t xml:space="preserve">   SỞ</w:t>
      </w:r>
      <w:r w:rsidRPr="00246F7E">
        <w:rPr>
          <w:b w:val="0"/>
          <w:i w:val="0"/>
        </w:rPr>
        <w:t xml:space="preserve"> </w:t>
      </w:r>
      <w:r w:rsidRPr="00246F7E">
        <w:rPr>
          <w:b w:val="0"/>
          <w:i w:val="0"/>
          <w:lang w:val="en-US"/>
        </w:rPr>
        <w:t xml:space="preserve">GIÁO DỤC VÀ ĐÀO TẠO       </w:t>
      </w:r>
      <w:r w:rsidRPr="00246F7E">
        <w:rPr>
          <w:i w:val="0"/>
          <w:lang w:val="en-US"/>
        </w:rPr>
        <w:t>CỘNG HÒA XÃ HỘI CHỦ NGHĨA VIỆT NAM</w:t>
      </w:r>
    </w:p>
    <w:p w:rsidR="002E6F79" w:rsidRPr="00246F7E" w:rsidRDefault="002E6F79" w:rsidP="002E6F79">
      <w:pPr>
        <w:rPr>
          <w:sz w:val="26"/>
          <w:szCs w:val="26"/>
        </w:rPr>
      </w:pPr>
      <w:r w:rsidRPr="00246F7E">
        <w:rPr>
          <w:sz w:val="26"/>
          <w:szCs w:val="26"/>
        </w:rPr>
        <w:t xml:space="preserve">    THÀNH PHỐ HỒ CHÍ MINH                 </w:t>
      </w:r>
      <w:r w:rsidR="00246F7E" w:rsidRPr="00246F7E">
        <w:rPr>
          <w:sz w:val="26"/>
          <w:szCs w:val="26"/>
        </w:rPr>
        <w:t xml:space="preserve">     </w:t>
      </w:r>
      <w:r w:rsidRPr="00246F7E">
        <w:rPr>
          <w:b/>
          <w:sz w:val="26"/>
          <w:szCs w:val="26"/>
        </w:rPr>
        <w:t>Độc lập – Tự do – Hạnh phúc</w:t>
      </w:r>
      <w:r w:rsidRPr="00246F7E">
        <w:rPr>
          <w:sz w:val="26"/>
          <w:szCs w:val="26"/>
        </w:rPr>
        <w:t xml:space="preserve">         </w:t>
      </w:r>
    </w:p>
    <w:p w:rsidR="002E6F79" w:rsidRPr="00246F7E" w:rsidRDefault="002E6F79" w:rsidP="002E6F79">
      <w:pPr>
        <w:rPr>
          <w:b/>
          <w:sz w:val="26"/>
          <w:szCs w:val="26"/>
        </w:rPr>
      </w:pPr>
      <w:r w:rsidRPr="00246F7E">
        <w:rPr>
          <w:sz w:val="26"/>
          <w:szCs w:val="26"/>
        </w:rPr>
        <w:t xml:space="preserve">          </w:t>
      </w:r>
      <w:r w:rsidRPr="00246F7E">
        <w:rPr>
          <w:b/>
          <w:sz w:val="26"/>
          <w:szCs w:val="26"/>
        </w:rPr>
        <w:t>TRƯỜNG THCS,THPT</w:t>
      </w:r>
    </w:p>
    <w:p w:rsidR="002E6F79" w:rsidRPr="00246F7E" w:rsidRDefault="002E6F79" w:rsidP="002E6F79">
      <w:pPr>
        <w:rPr>
          <w:b/>
          <w:sz w:val="26"/>
          <w:szCs w:val="26"/>
        </w:rPr>
      </w:pPr>
      <w:r w:rsidRPr="00246F7E">
        <w:rPr>
          <w:b/>
          <w:sz w:val="26"/>
          <w:szCs w:val="26"/>
        </w:rPr>
        <w:t xml:space="preserve">            PHAN CHÂU TRINH                          </w:t>
      </w:r>
    </w:p>
    <w:p w:rsidR="00A878F9" w:rsidRDefault="00246F7E" w:rsidP="002E6F79">
      <w:pPr>
        <w:jc w:val="both"/>
        <w:rPr>
          <w:sz w:val="26"/>
          <w:szCs w:val="26"/>
          <w:lang w:val="es-BO"/>
        </w:rPr>
      </w:pPr>
      <w:r>
        <w:rPr>
          <w:sz w:val="26"/>
          <w:szCs w:val="26"/>
          <w:lang w:val="es-BO"/>
        </w:rPr>
        <w:t xml:space="preserve">         </w:t>
      </w:r>
      <w:bookmarkStart w:id="0" w:name="_GoBack"/>
      <w:bookmarkEnd w:id="0"/>
    </w:p>
    <w:p w:rsidR="002E6F79" w:rsidRPr="00246F7E" w:rsidRDefault="00A878F9" w:rsidP="002E6F79">
      <w:pPr>
        <w:jc w:val="both"/>
        <w:rPr>
          <w:sz w:val="26"/>
          <w:szCs w:val="26"/>
          <w:lang w:val="es-BO"/>
        </w:rPr>
      </w:pPr>
      <w:r>
        <w:rPr>
          <w:sz w:val="26"/>
          <w:szCs w:val="26"/>
          <w:lang w:val="es-BO"/>
        </w:rPr>
        <w:t xml:space="preserve">          </w:t>
      </w:r>
      <w:r w:rsidR="00246F7E">
        <w:rPr>
          <w:sz w:val="26"/>
          <w:szCs w:val="26"/>
          <w:lang w:val="es-BO"/>
        </w:rPr>
        <w:t>Số: 02</w:t>
      </w:r>
      <w:r w:rsidR="002E6F79" w:rsidRPr="00246F7E">
        <w:rPr>
          <w:sz w:val="26"/>
          <w:szCs w:val="26"/>
          <w:lang w:val="es-BO"/>
        </w:rPr>
        <w:t>/QĐ-PCT</w:t>
      </w:r>
      <w:r w:rsidR="002E6F79" w:rsidRPr="00246F7E">
        <w:rPr>
          <w:sz w:val="26"/>
          <w:szCs w:val="26"/>
          <w:lang w:val="es-BO"/>
        </w:rPr>
        <w:tab/>
      </w:r>
      <w:r w:rsidR="002E6F79" w:rsidRPr="00246F7E">
        <w:rPr>
          <w:sz w:val="26"/>
          <w:szCs w:val="26"/>
          <w:lang w:val="es-BO"/>
        </w:rPr>
        <w:tab/>
      </w:r>
      <w:r w:rsidR="00246F7E">
        <w:rPr>
          <w:sz w:val="26"/>
          <w:szCs w:val="26"/>
          <w:lang w:val="es-BO"/>
        </w:rPr>
        <w:t xml:space="preserve">                              </w:t>
      </w:r>
      <w:r w:rsidR="002E6F79" w:rsidRPr="00246F7E">
        <w:rPr>
          <w:sz w:val="26"/>
          <w:szCs w:val="26"/>
          <w:lang w:val="es-BO"/>
        </w:rPr>
        <w:t xml:space="preserve">   </w:t>
      </w:r>
      <w:r w:rsidR="002E6F79" w:rsidRPr="00246F7E">
        <w:rPr>
          <w:i/>
          <w:iCs/>
          <w:sz w:val="26"/>
          <w:szCs w:val="26"/>
          <w:lang w:val="es-BO"/>
        </w:rPr>
        <w:t xml:space="preserve">Bình Tân, ngày 25 tháng 02 năm 2015 </w:t>
      </w:r>
    </w:p>
    <w:p w:rsidR="002E6F79" w:rsidRPr="00246F7E" w:rsidRDefault="002E6F79" w:rsidP="002E6F79">
      <w:pPr>
        <w:jc w:val="both"/>
        <w:rPr>
          <w:b/>
          <w:sz w:val="26"/>
          <w:szCs w:val="26"/>
          <w:lang w:val="es-BO"/>
        </w:rPr>
      </w:pPr>
      <w:r w:rsidRPr="00246F7E">
        <w:rPr>
          <w:sz w:val="26"/>
          <w:szCs w:val="26"/>
          <w:lang w:val="es-BO"/>
        </w:rPr>
        <w:t xml:space="preserve">                                  </w:t>
      </w:r>
      <w:r w:rsidRPr="00246F7E">
        <w:rPr>
          <w:sz w:val="26"/>
          <w:szCs w:val="26"/>
          <w:lang w:val="vi-VN"/>
        </w:rPr>
        <w:t xml:space="preserve">                                </w:t>
      </w:r>
      <w:r w:rsidRPr="00246F7E">
        <w:rPr>
          <w:sz w:val="26"/>
          <w:szCs w:val="26"/>
          <w:lang w:val="es-BO"/>
        </w:rPr>
        <w:t xml:space="preserve"> </w:t>
      </w:r>
      <w:r w:rsidRPr="00246F7E">
        <w:rPr>
          <w:b/>
          <w:sz w:val="26"/>
          <w:szCs w:val="26"/>
          <w:lang w:val="es-BO"/>
        </w:rPr>
        <w:t> </w:t>
      </w:r>
    </w:p>
    <w:p w:rsidR="002E6F79" w:rsidRPr="00246F7E" w:rsidRDefault="002E6F79" w:rsidP="00246F7E">
      <w:pPr>
        <w:spacing w:before="480"/>
        <w:jc w:val="both"/>
        <w:rPr>
          <w:b/>
          <w:bCs/>
          <w:sz w:val="32"/>
          <w:szCs w:val="32"/>
          <w:lang w:val="es-BO"/>
        </w:rPr>
      </w:pPr>
      <w:r w:rsidRPr="00246F7E">
        <w:rPr>
          <w:bCs/>
          <w:sz w:val="26"/>
          <w:szCs w:val="26"/>
          <w:lang w:val="es-BO"/>
        </w:rPr>
        <w:tab/>
      </w:r>
      <w:r w:rsidRPr="00246F7E">
        <w:rPr>
          <w:bCs/>
          <w:sz w:val="26"/>
          <w:szCs w:val="26"/>
          <w:lang w:val="es-BO"/>
        </w:rPr>
        <w:tab/>
      </w:r>
      <w:r w:rsidRPr="00246F7E">
        <w:rPr>
          <w:bCs/>
          <w:sz w:val="26"/>
          <w:szCs w:val="26"/>
          <w:lang w:val="es-BO"/>
        </w:rPr>
        <w:tab/>
      </w:r>
      <w:r w:rsidRPr="00246F7E">
        <w:rPr>
          <w:bCs/>
          <w:sz w:val="26"/>
          <w:szCs w:val="26"/>
          <w:lang w:val="es-BO"/>
        </w:rPr>
        <w:tab/>
      </w:r>
      <w:r w:rsidRPr="00246F7E">
        <w:rPr>
          <w:bCs/>
          <w:sz w:val="26"/>
          <w:szCs w:val="26"/>
          <w:lang w:val="es-BO"/>
        </w:rPr>
        <w:tab/>
      </w:r>
      <w:r w:rsidRPr="00246F7E">
        <w:rPr>
          <w:b/>
          <w:bCs/>
          <w:sz w:val="32"/>
          <w:szCs w:val="32"/>
          <w:lang w:val="es-BO"/>
        </w:rPr>
        <w:t>QUYẾT ÐỊNH</w:t>
      </w:r>
    </w:p>
    <w:p w:rsidR="002E6F79" w:rsidRPr="00246F7E" w:rsidRDefault="002E6F79" w:rsidP="002E6F79">
      <w:pPr>
        <w:jc w:val="center"/>
        <w:rPr>
          <w:b/>
          <w:sz w:val="26"/>
          <w:szCs w:val="26"/>
          <w:lang w:val="es-BO"/>
        </w:rPr>
      </w:pPr>
      <w:r w:rsidRPr="00246F7E">
        <w:rPr>
          <w:b/>
          <w:bCs/>
          <w:sz w:val="26"/>
          <w:szCs w:val="26"/>
          <w:lang w:val="es-BO"/>
        </w:rPr>
        <w:t>Về việc ban hành Quy chế tiếp công dân</w:t>
      </w:r>
      <w:r w:rsidRPr="00246F7E">
        <w:rPr>
          <w:b/>
          <w:sz w:val="26"/>
          <w:szCs w:val="26"/>
          <w:lang w:val="es-BO"/>
        </w:rPr>
        <w:t> và Nội quy tiếp công dân</w:t>
      </w:r>
    </w:p>
    <w:p w:rsidR="002E6F79" w:rsidRPr="00246F7E" w:rsidRDefault="00A878F9" w:rsidP="002E6F79">
      <w:pPr>
        <w:spacing w:after="120"/>
        <w:rPr>
          <w:b/>
          <w:sz w:val="26"/>
          <w:szCs w:val="26"/>
          <w:lang w:val="es-BO"/>
        </w:rPr>
      </w:pPr>
      <w:r w:rsidRPr="00246F7E">
        <w:rPr>
          <w:sz w:val="26"/>
          <w:szCs w:val="26"/>
        </w:rPr>
        <w:pict>
          <v:line id="_x0000_s1026" style="position:absolute;z-index:251658240" from="179.8pt,2.15pt" to="267.45pt,2.15pt"/>
        </w:pict>
      </w:r>
    </w:p>
    <w:p w:rsidR="002E6F79" w:rsidRPr="00246F7E" w:rsidRDefault="002E6F79" w:rsidP="00246F7E">
      <w:pPr>
        <w:spacing w:after="120"/>
        <w:ind w:firstLine="709"/>
        <w:rPr>
          <w:b/>
          <w:sz w:val="26"/>
          <w:szCs w:val="26"/>
          <w:lang w:val="es-BO"/>
        </w:rPr>
      </w:pPr>
      <w:r w:rsidRPr="00246F7E">
        <w:rPr>
          <w:sz w:val="26"/>
          <w:szCs w:val="26"/>
          <w:lang w:val="es-BO"/>
        </w:rPr>
        <w:t>Căn cứ Luật khiếu nại số 03/2011/QH13 và Luật tố cáo 03/2011/QH13 ngày 11 tháng 11 năm 2011;</w:t>
      </w:r>
    </w:p>
    <w:p w:rsidR="002E6F79" w:rsidRPr="00246F7E" w:rsidRDefault="002E6F79" w:rsidP="00246F7E">
      <w:pPr>
        <w:tabs>
          <w:tab w:val="left" w:pos="851"/>
        </w:tabs>
        <w:spacing w:after="120"/>
        <w:ind w:firstLine="709"/>
        <w:jc w:val="both"/>
        <w:rPr>
          <w:sz w:val="26"/>
          <w:szCs w:val="26"/>
          <w:lang w:val="es-BO"/>
        </w:rPr>
      </w:pPr>
      <w:r w:rsidRPr="00246F7E">
        <w:rPr>
          <w:sz w:val="26"/>
          <w:szCs w:val="26"/>
          <w:lang w:val="es-BO"/>
        </w:rPr>
        <w:t xml:space="preserve">Căn cứ Luật Tiếp công dân số 42/2013/QH13 </w:t>
      </w:r>
      <w:r w:rsidRPr="00246F7E">
        <w:rPr>
          <w:iCs/>
          <w:sz w:val="26"/>
          <w:szCs w:val="26"/>
          <w:lang w:val="es-BO"/>
        </w:rPr>
        <w:t>ngày 25 tháng 11 năm 2013</w:t>
      </w:r>
      <w:r w:rsidRPr="00246F7E">
        <w:rPr>
          <w:sz w:val="26"/>
          <w:szCs w:val="26"/>
          <w:lang w:val="es-BO"/>
        </w:rPr>
        <w:t>;</w:t>
      </w:r>
    </w:p>
    <w:p w:rsidR="002E6F79" w:rsidRPr="00246F7E" w:rsidRDefault="002E6F79" w:rsidP="00246F7E">
      <w:pPr>
        <w:tabs>
          <w:tab w:val="left" w:pos="851"/>
        </w:tabs>
        <w:spacing w:after="120"/>
        <w:ind w:firstLine="709"/>
        <w:jc w:val="both"/>
        <w:rPr>
          <w:sz w:val="26"/>
          <w:szCs w:val="26"/>
          <w:lang w:val="es-BO"/>
        </w:rPr>
      </w:pPr>
      <w:r w:rsidRPr="00246F7E">
        <w:rPr>
          <w:sz w:val="26"/>
          <w:szCs w:val="26"/>
          <w:lang w:val="es-BO"/>
        </w:rPr>
        <w:t xml:space="preserve">Căn cứ Nghị định số 75/2012/NĐ-CP; Nghị định số 76/2012/NĐ-CP ngày 03 tháng 10 năm 2012 của Chính phủ về Quy định chi tiết một số điều của Luật Khiếu nại, Luật tố cáo và Nghị định số 64/2014/NĐ-CP ngày 26 tháng 06 năm 2014 của Chính phủ về </w:t>
      </w:r>
      <w:r w:rsidRPr="00246F7E">
        <w:rPr>
          <w:bCs/>
          <w:sz w:val="26"/>
          <w:szCs w:val="26"/>
          <w:lang w:val="vi-VN"/>
        </w:rPr>
        <w:t xml:space="preserve">Quy định chi tiết thi hành một số điều của </w:t>
      </w:r>
      <w:r w:rsidRPr="00246F7E">
        <w:rPr>
          <w:bCs/>
          <w:sz w:val="26"/>
          <w:szCs w:val="26"/>
          <w:lang w:val="es-BO"/>
        </w:rPr>
        <w:t>L</w:t>
      </w:r>
      <w:r w:rsidRPr="00246F7E">
        <w:rPr>
          <w:bCs/>
          <w:sz w:val="26"/>
          <w:szCs w:val="26"/>
          <w:lang w:val="vi-VN"/>
        </w:rPr>
        <w:t xml:space="preserve">uật </w:t>
      </w:r>
      <w:r w:rsidRPr="00246F7E">
        <w:rPr>
          <w:bCs/>
          <w:sz w:val="26"/>
          <w:szCs w:val="26"/>
          <w:lang w:val="es-BO"/>
        </w:rPr>
        <w:t>T</w:t>
      </w:r>
      <w:r w:rsidRPr="00246F7E">
        <w:rPr>
          <w:bCs/>
          <w:sz w:val="26"/>
          <w:szCs w:val="26"/>
          <w:lang w:val="vi-VN"/>
        </w:rPr>
        <w:t>iếp công dân</w:t>
      </w:r>
      <w:r w:rsidR="00246F7E">
        <w:rPr>
          <w:bCs/>
          <w:sz w:val="26"/>
          <w:szCs w:val="26"/>
          <w:lang w:val="es-BO"/>
        </w:rPr>
        <w:t>;</w:t>
      </w:r>
    </w:p>
    <w:p w:rsidR="002E6F79" w:rsidRPr="00246F7E" w:rsidRDefault="002E6F79" w:rsidP="00246F7E">
      <w:pPr>
        <w:tabs>
          <w:tab w:val="left" w:pos="851"/>
        </w:tabs>
        <w:spacing w:after="120"/>
        <w:ind w:firstLine="709"/>
        <w:jc w:val="both"/>
        <w:rPr>
          <w:sz w:val="26"/>
          <w:szCs w:val="26"/>
          <w:lang w:val="es-BO"/>
        </w:rPr>
      </w:pPr>
      <w:r w:rsidRPr="00246F7E">
        <w:rPr>
          <w:sz w:val="26"/>
          <w:szCs w:val="26"/>
          <w:lang w:val="vi-VN"/>
        </w:rPr>
        <w:t>Căn cứ vào Điều lệ Trường trung học đã được ban hành kèm theo số 12/2011/TT-BGDĐT ngày 28</w:t>
      </w:r>
      <w:r w:rsidRPr="00246F7E">
        <w:rPr>
          <w:sz w:val="26"/>
          <w:szCs w:val="26"/>
          <w:lang w:val="es-BO"/>
        </w:rPr>
        <w:t>/</w:t>
      </w:r>
      <w:r w:rsidRPr="00246F7E">
        <w:rPr>
          <w:sz w:val="26"/>
          <w:szCs w:val="26"/>
          <w:lang w:val="vi-VN"/>
        </w:rPr>
        <w:t>3</w:t>
      </w:r>
      <w:r w:rsidRPr="00246F7E">
        <w:rPr>
          <w:sz w:val="26"/>
          <w:szCs w:val="26"/>
          <w:lang w:val="es-BO"/>
        </w:rPr>
        <w:t>/</w:t>
      </w:r>
      <w:r w:rsidRPr="00246F7E">
        <w:rPr>
          <w:sz w:val="26"/>
          <w:szCs w:val="26"/>
          <w:lang w:val="vi-VN"/>
        </w:rPr>
        <w:t>2011 của Bộ Giáo dục và Đào tạo qui định về chức năng, quyền hạn của Hiệu trưởng trường trung học</w:t>
      </w:r>
      <w:r w:rsidR="00246F7E">
        <w:rPr>
          <w:sz w:val="26"/>
          <w:szCs w:val="26"/>
          <w:lang w:val="es-BO"/>
        </w:rPr>
        <w:t>;</w:t>
      </w:r>
    </w:p>
    <w:p w:rsidR="002E6F79" w:rsidRPr="00246F7E" w:rsidRDefault="002E6F79" w:rsidP="00246F7E">
      <w:pPr>
        <w:tabs>
          <w:tab w:val="left" w:pos="851"/>
        </w:tabs>
        <w:spacing w:after="120"/>
        <w:ind w:firstLine="709"/>
        <w:jc w:val="both"/>
        <w:rPr>
          <w:sz w:val="26"/>
          <w:szCs w:val="26"/>
          <w:lang w:val="es-BO"/>
        </w:rPr>
      </w:pPr>
      <w:r w:rsidRPr="00246F7E">
        <w:rPr>
          <w:sz w:val="26"/>
          <w:szCs w:val="26"/>
          <w:lang w:val="es-BO"/>
        </w:rPr>
        <w:t>Căn cứ Quy chế dân chủ của Trường THCS,THPT Phan Châu Trinh</w:t>
      </w:r>
      <w:r w:rsidR="00246F7E">
        <w:rPr>
          <w:sz w:val="26"/>
          <w:szCs w:val="26"/>
          <w:lang w:val="es-BO"/>
        </w:rPr>
        <w:t>;</w:t>
      </w:r>
    </w:p>
    <w:p w:rsidR="002E6F79" w:rsidRPr="00246F7E" w:rsidRDefault="002E6F79" w:rsidP="00246F7E">
      <w:pPr>
        <w:tabs>
          <w:tab w:val="left" w:pos="0"/>
        </w:tabs>
        <w:spacing w:after="120"/>
        <w:ind w:firstLine="709"/>
        <w:jc w:val="both"/>
        <w:rPr>
          <w:sz w:val="26"/>
          <w:szCs w:val="26"/>
          <w:lang w:val="es-BO"/>
        </w:rPr>
      </w:pPr>
      <w:r w:rsidRPr="00246F7E">
        <w:rPr>
          <w:sz w:val="26"/>
          <w:szCs w:val="26"/>
          <w:lang w:val="es-BO"/>
        </w:rPr>
        <w:t>Căn cứ vào tình hình thực tế của nhà trường.</w:t>
      </w:r>
    </w:p>
    <w:p w:rsidR="002E6F79" w:rsidRPr="00246F7E" w:rsidRDefault="002E6F79" w:rsidP="002E6F79">
      <w:pPr>
        <w:tabs>
          <w:tab w:val="left" w:pos="0"/>
        </w:tabs>
        <w:spacing w:after="120"/>
        <w:ind w:firstLine="567"/>
        <w:jc w:val="both"/>
        <w:rPr>
          <w:sz w:val="26"/>
          <w:szCs w:val="26"/>
          <w:lang w:val="es-BO"/>
        </w:rPr>
      </w:pPr>
    </w:p>
    <w:p w:rsidR="002E6F79" w:rsidRPr="00246F7E" w:rsidRDefault="002E6F79" w:rsidP="002E6F79">
      <w:pPr>
        <w:jc w:val="center"/>
        <w:rPr>
          <w:b/>
          <w:sz w:val="32"/>
          <w:szCs w:val="32"/>
          <w:lang w:val="es-BO"/>
        </w:rPr>
      </w:pPr>
      <w:r w:rsidRPr="00246F7E">
        <w:rPr>
          <w:b/>
          <w:sz w:val="32"/>
          <w:szCs w:val="32"/>
          <w:lang w:val="es-BO"/>
        </w:rPr>
        <w:t>HIỆU TRƯỞNG TRƯỜNG THCS, THPT PHAN CHÂU TRINH</w:t>
      </w:r>
    </w:p>
    <w:p w:rsidR="002E6F79" w:rsidRPr="00246F7E" w:rsidRDefault="002E6F79" w:rsidP="002E6F79">
      <w:pPr>
        <w:jc w:val="center"/>
        <w:rPr>
          <w:b/>
          <w:bCs/>
          <w:sz w:val="32"/>
          <w:szCs w:val="32"/>
          <w:lang w:val="es-BO"/>
        </w:rPr>
      </w:pPr>
      <w:r w:rsidRPr="00246F7E">
        <w:rPr>
          <w:b/>
          <w:sz w:val="32"/>
          <w:szCs w:val="32"/>
          <w:lang w:val="es-BO"/>
        </w:rPr>
        <w:t>QUYẾT  ĐỊNH</w:t>
      </w:r>
    </w:p>
    <w:p w:rsidR="002E6F79" w:rsidRPr="00246F7E" w:rsidRDefault="002E6F79" w:rsidP="002E6F79">
      <w:pPr>
        <w:spacing w:after="120"/>
        <w:ind w:firstLine="567"/>
        <w:jc w:val="both"/>
        <w:rPr>
          <w:b/>
          <w:sz w:val="26"/>
          <w:szCs w:val="26"/>
          <w:lang w:val="es-BO"/>
        </w:rPr>
      </w:pPr>
    </w:p>
    <w:p w:rsidR="002E6F79" w:rsidRPr="00246F7E" w:rsidRDefault="002E6F79" w:rsidP="00246F7E">
      <w:pPr>
        <w:spacing w:after="120"/>
        <w:ind w:left="1418" w:hanging="851"/>
        <w:jc w:val="both"/>
        <w:rPr>
          <w:sz w:val="26"/>
          <w:szCs w:val="26"/>
          <w:lang w:val="es-BO"/>
        </w:rPr>
      </w:pPr>
      <w:r w:rsidRPr="00246F7E">
        <w:rPr>
          <w:b/>
          <w:sz w:val="26"/>
          <w:szCs w:val="26"/>
          <w:lang w:val="es-BO"/>
        </w:rPr>
        <w:t xml:space="preserve">Điều 1. </w:t>
      </w:r>
      <w:r w:rsidRPr="00246F7E">
        <w:rPr>
          <w:sz w:val="26"/>
          <w:szCs w:val="26"/>
          <w:lang w:val="es-BO"/>
        </w:rPr>
        <w:t>Nay ban hành kèm theo Quyết định</w:t>
      </w:r>
      <w:r w:rsidRPr="00246F7E">
        <w:rPr>
          <w:b/>
          <w:sz w:val="26"/>
          <w:szCs w:val="26"/>
          <w:lang w:val="es-BO"/>
        </w:rPr>
        <w:t xml:space="preserve"> </w:t>
      </w:r>
      <w:r w:rsidRPr="00246F7E">
        <w:rPr>
          <w:sz w:val="26"/>
          <w:szCs w:val="26"/>
          <w:lang w:val="es-BO"/>
        </w:rPr>
        <w:t>này là</w:t>
      </w:r>
      <w:r w:rsidRPr="00246F7E">
        <w:rPr>
          <w:b/>
          <w:sz w:val="26"/>
          <w:szCs w:val="26"/>
          <w:lang w:val="es-BO"/>
        </w:rPr>
        <w:t xml:space="preserve"> </w:t>
      </w:r>
      <w:r w:rsidRPr="00246F7E">
        <w:rPr>
          <w:sz w:val="26"/>
          <w:szCs w:val="26"/>
          <w:lang w:val="es-BO"/>
        </w:rPr>
        <w:t>Quy chế tiếp công dân và Nội quy tiếp công dân trong phạm vi Trường THCS,THPT Phan Châu Trinh.</w:t>
      </w:r>
    </w:p>
    <w:p w:rsidR="002E6F79" w:rsidRPr="00246F7E" w:rsidRDefault="002E6F79" w:rsidP="00246F7E">
      <w:pPr>
        <w:spacing w:before="360" w:after="120"/>
        <w:ind w:left="1418" w:hanging="851"/>
        <w:jc w:val="both"/>
        <w:rPr>
          <w:sz w:val="26"/>
          <w:szCs w:val="26"/>
          <w:lang w:val="es-BO"/>
        </w:rPr>
      </w:pPr>
      <w:r w:rsidRPr="00246F7E">
        <w:rPr>
          <w:b/>
          <w:bCs/>
          <w:sz w:val="26"/>
          <w:szCs w:val="26"/>
          <w:lang w:val="es-BO"/>
        </w:rPr>
        <w:t>Ðiều 2.</w:t>
      </w:r>
      <w:r w:rsidRPr="00246F7E">
        <w:rPr>
          <w:bCs/>
          <w:sz w:val="26"/>
          <w:szCs w:val="26"/>
          <w:lang w:val="es-BO"/>
        </w:rPr>
        <w:t xml:space="preserve"> </w:t>
      </w:r>
      <w:r w:rsidRPr="00246F7E">
        <w:rPr>
          <w:sz w:val="26"/>
          <w:szCs w:val="26"/>
          <w:lang w:val="es-BO"/>
        </w:rPr>
        <w:t>Tất cả cán bộ, viên chức của nhà trường có trách nhiệm thực hiện Quy chế, Nội quy tiếp công dân kèm theo Quyết định này.</w:t>
      </w:r>
    </w:p>
    <w:p w:rsidR="002E6F79" w:rsidRPr="00246F7E" w:rsidRDefault="002E6F79" w:rsidP="002E6F79">
      <w:pPr>
        <w:ind w:firstLine="426"/>
        <w:rPr>
          <w:b/>
          <w:iCs/>
          <w:sz w:val="26"/>
          <w:szCs w:val="26"/>
          <w:lang w:val="es-BO"/>
        </w:rPr>
      </w:pPr>
      <w:r w:rsidRPr="00246F7E">
        <w:rPr>
          <w:b/>
          <w:i/>
          <w:iCs/>
          <w:sz w:val="26"/>
          <w:szCs w:val="26"/>
          <w:lang w:val="es-BO"/>
        </w:rPr>
        <w:t>Nơi nhận:</w:t>
      </w:r>
      <w:r w:rsidRPr="00246F7E">
        <w:rPr>
          <w:b/>
          <w:i/>
          <w:iCs/>
          <w:sz w:val="26"/>
          <w:szCs w:val="26"/>
          <w:lang w:val="es-BO"/>
        </w:rPr>
        <w:tab/>
      </w:r>
      <w:r w:rsidRPr="00246F7E">
        <w:rPr>
          <w:b/>
          <w:i/>
          <w:iCs/>
          <w:sz w:val="26"/>
          <w:szCs w:val="26"/>
          <w:lang w:val="es-BO"/>
        </w:rPr>
        <w:tab/>
      </w:r>
      <w:r w:rsidRPr="00246F7E">
        <w:rPr>
          <w:b/>
          <w:i/>
          <w:iCs/>
          <w:sz w:val="26"/>
          <w:szCs w:val="26"/>
          <w:lang w:val="es-BO"/>
        </w:rPr>
        <w:tab/>
      </w:r>
      <w:r w:rsidRPr="00246F7E">
        <w:rPr>
          <w:b/>
          <w:i/>
          <w:iCs/>
          <w:sz w:val="26"/>
          <w:szCs w:val="26"/>
          <w:lang w:val="es-BO"/>
        </w:rPr>
        <w:tab/>
        <w:t xml:space="preserve">        </w:t>
      </w:r>
      <w:r w:rsidR="00246F7E">
        <w:rPr>
          <w:b/>
          <w:i/>
          <w:iCs/>
          <w:sz w:val="26"/>
          <w:szCs w:val="26"/>
          <w:lang w:val="es-BO"/>
        </w:rPr>
        <w:t xml:space="preserve">                   </w:t>
      </w:r>
      <w:r w:rsidRPr="00246F7E">
        <w:rPr>
          <w:b/>
          <w:i/>
          <w:iCs/>
          <w:sz w:val="26"/>
          <w:szCs w:val="26"/>
          <w:lang w:val="es-BO"/>
        </w:rPr>
        <w:t xml:space="preserve">  </w:t>
      </w:r>
      <w:r w:rsidRPr="00246F7E">
        <w:rPr>
          <w:b/>
          <w:bCs/>
          <w:sz w:val="26"/>
          <w:szCs w:val="26"/>
          <w:lang w:val="es-BO"/>
        </w:rPr>
        <w:t>HIỆU TRƯỞNG</w:t>
      </w:r>
    </w:p>
    <w:p w:rsidR="002E6F79" w:rsidRPr="00246F7E" w:rsidRDefault="002E6F79" w:rsidP="002E6F79">
      <w:pPr>
        <w:ind w:firstLine="810"/>
        <w:jc w:val="both"/>
        <w:rPr>
          <w:iCs/>
          <w:sz w:val="26"/>
          <w:szCs w:val="26"/>
          <w:lang w:val="es-BO"/>
        </w:rPr>
      </w:pPr>
      <w:r w:rsidRPr="00246F7E">
        <w:rPr>
          <w:iCs/>
          <w:sz w:val="26"/>
          <w:szCs w:val="26"/>
          <w:lang w:val="es-BO"/>
        </w:rPr>
        <w:t xml:space="preserve">- BGH, </w:t>
      </w:r>
      <w:r w:rsidR="00246F7E">
        <w:rPr>
          <w:iCs/>
          <w:sz w:val="26"/>
          <w:szCs w:val="26"/>
          <w:lang w:val="es-BO"/>
        </w:rPr>
        <w:t xml:space="preserve">                                                                           (đã ký)</w:t>
      </w:r>
    </w:p>
    <w:p w:rsidR="002E6F79" w:rsidRPr="00246F7E" w:rsidRDefault="002E6F79" w:rsidP="002E6F79">
      <w:pPr>
        <w:ind w:firstLine="810"/>
        <w:jc w:val="both"/>
        <w:rPr>
          <w:iCs/>
          <w:sz w:val="26"/>
          <w:szCs w:val="26"/>
          <w:lang w:val="es-BO"/>
        </w:rPr>
      </w:pPr>
      <w:r w:rsidRPr="00246F7E">
        <w:rPr>
          <w:iCs/>
          <w:sz w:val="26"/>
          <w:szCs w:val="26"/>
          <w:lang w:val="es-BO"/>
        </w:rPr>
        <w:t>- BCHCĐ;</w:t>
      </w:r>
      <w:r w:rsidRPr="00246F7E">
        <w:rPr>
          <w:iCs/>
          <w:sz w:val="26"/>
          <w:szCs w:val="26"/>
          <w:lang w:val="es-BO"/>
        </w:rPr>
        <w:tab/>
      </w:r>
    </w:p>
    <w:p w:rsidR="002E6F79" w:rsidRPr="00246F7E" w:rsidRDefault="002E6F79" w:rsidP="002E6F79">
      <w:pPr>
        <w:ind w:firstLine="810"/>
        <w:jc w:val="both"/>
        <w:rPr>
          <w:b/>
          <w:iCs/>
          <w:sz w:val="26"/>
          <w:szCs w:val="26"/>
          <w:lang w:val="es-BO"/>
        </w:rPr>
      </w:pPr>
      <w:r w:rsidRPr="00246F7E">
        <w:rPr>
          <w:iCs/>
          <w:sz w:val="26"/>
          <w:szCs w:val="26"/>
          <w:lang w:val="es-BO"/>
        </w:rPr>
        <w:t>- TTND;</w:t>
      </w:r>
      <w:r w:rsidRPr="00246F7E">
        <w:rPr>
          <w:iCs/>
          <w:sz w:val="26"/>
          <w:szCs w:val="26"/>
          <w:lang w:val="es-BO"/>
        </w:rPr>
        <w:tab/>
        <w:t xml:space="preserve">     </w:t>
      </w:r>
    </w:p>
    <w:p w:rsidR="002E6F79" w:rsidRPr="00246F7E" w:rsidRDefault="002E6F79" w:rsidP="002E6F79">
      <w:pPr>
        <w:ind w:firstLine="810"/>
        <w:jc w:val="both"/>
        <w:rPr>
          <w:iCs/>
          <w:sz w:val="26"/>
          <w:szCs w:val="26"/>
          <w:lang w:val="es-BO"/>
        </w:rPr>
      </w:pPr>
      <w:r w:rsidRPr="00246F7E">
        <w:rPr>
          <w:iCs/>
          <w:sz w:val="26"/>
          <w:szCs w:val="26"/>
          <w:lang w:val="es-BO"/>
        </w:rPr>
        <w:t>- TTCM, TTVP;</w:t>
      </w:r>
    </w:p>
    <w:p w:rsidR="00246F7E" w:rsidRPr="00246F7E" w:rsidRDefault="002E6F79" w:rsidP="002E6F79">
      <w:pPr>
        <w:ind w:firstLine="810"/>
        <w:jc w:val="both"/>
        <w:rPr>
          <w:b/>
          <w:sz w:val="26"/>
          <w:szCs w:val="26"/>
        </w:rPr>
      </w:pPr>
      <w:r w:rsidRPr="00246F7E">
        <w:rPr>
          <w:sz w:val="26"/>
          <w:szCs w:val="26"/>
          <w:lang w:val="es-BO"/>
        </w:rPr>
        <w:t>- Lưu VT.</w:t>
      </w:r>
      <w:r w:rsidRPr="00246F7E">
        <w:rPr>
          <w:b/>
          <w:sz w:val="26"/>
          <w:szCs w:val="26"/>
          <w:lang w:val="es-BO"/>
        </w:rPr>
        <w:t xml:space="preserve">                              </w:t>
      </w:r>
      <w:r w:rsidR="00246F7E">
        <w:rPr>
          <w:b/>
          <w:sz w:val="26"/>
          <w:szCs w:val="26"/>
          <w:lang w:val="es-BO"/>
        </w:rPr>
        <w:t xml:space="preserve">                                </w:t>
      </w:r>
      <w:r w:rsidRPr="00246F7E">
        <w:rPr>
          <w:b/>
          <w:sz w:val="26"/>
          <w:szCs w:val="26"/>
          <w:lang w:val="es-BO"/>
        </w:rPr>
        <w:t xml:space="preserve">    </w:t>
      </w:r>
      <w:r w:rsidR="00246F7E" w:rsidRPr="00246F7E">
        <w:rPr>
          <w:b/>
          <w:sz w:val="26"/>
          <w:szCs w:val="26"/>
          <w:lang w:val="es-BO"/>
        </w:rPr>
        <w:t xml:space="preserve">    </w:t>
      </w:r>
      <w:r w:rsidRPr="00246F7E">
        <w:rPr>
          <w:b/>
          <w:sz w:val="26"/>
          <w:szCs w:val="26"/>
        </w:rPr>
        <w:t>Hà Văn Vy</w:t>
      </w:r>
    </w:p>
    <w:p w:rsidR="002E6F79" w:rsidRPr="00246F7E" w:rsidRDefault="002E6F79" w:rsidP="002E6F79">
      <w:pPr>
        <w:ind w:firstLine="810"/>
        <w:jc w:val="both"/>
        <w:rPr>
          <w:sz w:val="26"/>
          <w:szCs w:val="26"/>
          <w:lang w:val="es-BO"/>
        </w:rPr>
      </w:pPr>
    </w:p>
    <w:sectPr w:rsidR="002E6F79" w:rsidRPr="00246F7E" w:rsidSect="00246F7E">
      <w:pgSz w:w="11909" w:h="16834" w:code="9"/>
      <w:pgMar w:top="993" w:right="749" w:bottom="10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51C4C"/>
    <w:multiLevelType w:val="hybridMultilevel"/>
    <w:tmpl w:val="B2ACE7D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4410B"/>
    <w:multiLevelType w:val="hybridMultilevel"/>
    <w:tmpl w:val="70EEC296"/>
    <w:lvl w:ilvl="0" w:tplc="A13E72A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6F79"/>
    <w:rsid w:val="00185D39"/>
    <w:rsid w:val="001F2DD0"/>
    <w:rsid w:val="00246F7E"/>
    <w:rsid w:val="002E6F79"/>
    <w:rsid w:val="004D26DA"/>
    <w:rsid w:val="00A878F9"/>
    <w:rsid w:val="00C8461D"/>
    <w:rsid w:val="00E9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6AFA325-3A49-4EFB-A4D1-86CB08B5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E6F79"/>
    <w:pPr>
      <w:spacing w:before="240" w:after="60"/>
      <w:outlineLvl w:val="4"/>
    </w:pPr>
    <w:rPr>
      <w:b/>
      <w:bCs/>
      <w:i/>
      <w:iCs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2E6F79"/>
    <w:rPr>
      <w:rFonts w:ascii="Times New Roman" w:eastAsia="Times New Roman" w:hAnsi="Times New Roman" w:cs="Times New Roman"/>
      <w:b/>
      <w:bCs/>
      <w:i/>
      <w:iCs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24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van phong</cp:lastModifiedBy>
  <cp:revision>5</cp:revision>
  <cp:lastPrinted>2015-02-25T09:43:00Z</cp:lastPrinted>
  <dcterms:created xsi:type="dcterms:W3CDTF">2015-02-25T09:20:00Z</dcterms:created>
  <dcterms:modified xsi:type="dcterms:W3CDTF">2016-04-06T02:25:00Z</dcterms:modified>
</cp:coreProperties>
</file>